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32"/>
          <w:szCs w:val="32"/>
          <w:u w:val="single"/>
        </w:rPr>
      </w:pPr>
      <w:r w:rsidDel="00000000" w:rsidR="00000000" w:rsidRPr="00000000">
        <w:rPr>
          <w:rFonts w:ascii="Calibri" w:cs="Calibri" w:eastAsia="Calibri" w:hAnsi="Calibri"/>
          <w:b w:val="1"/>
          <w:color w:val="000000"/>
          <w:sz w:val="32"/>
          <w:szCs w:val="32"/>
          <w:u w:val="single"/>
          <w:rtl w:val="0"/>
        </w:rPr>
        <w:t xml:space="preserve">Course Syllabus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tl w:val="0"/>
        </w:rPr>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8077"/>
        <w:tblGridChange w:id="0">
          <w:tblGrid>
            <w:gridCol w:w="2718"/>
            <w:gridCol w:w="8077"/>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Class Title: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Earth </w:t>
            </w:r>
            <w:r w:rsidDel="00000000" w:rsidR="00000000" w:rsidRPr="00000000">
              <w:rPr>
                <w:sz w:val="28"/>
                <w:szCs w:val="28"/>
                <w:rtl w:val="0"/>
              </w:rPr>
              <w:t xml:space="preserve">Science For Education Public Understanding Program</w:t>
            </w:r>
            <w:r w:rsidDel="00000000" w:rsidR="00000000" w:rsidRPr="00000000">
              <w:rPr>
                <w:rFonts w:ascii="Calibri" w:cs="Calibri" w:eastAsia="Calibri" w:hAnsi="Calibri"/>
                <w:color w:val="000000"/>
                <w:sz w:val="28"/>
                <w:szCs w:val="28"/>
                <w:rtl w:val="0"/>
              </w:rPr>
              <w:t xml:space="preserve"> 6th gra</w:t>
            </w:r>
            <w:r w:rsidDel="00000000" w:rsidR="00000000" w:rsidRPr="00000000">
              <w:rPr>
                <w:sz w:val="28"/>
                <w:szCs w:val="28"/>
                <w:rtl w:val="0"/>
              </w:rPr>
              <w:t xml:space="preserve">de   </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Instructor: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8"/>
                <w:szCs w:val="28"/>
              </w:rPr>
            </w:pPr>
            <w:r w:rsidDel="00000000" w:rsidR="00000000" w:rsidRPr="00000000">
              <w:rPr>
                <w:sz w:val="28"/>
                <w:szCs w:val="28"/>
                <w:rtl w:val="0"/>
              </w:rPr>
              <w:t xml:space="preserve">Ms. Carrie Slavens</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Email Address: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8"/>
                <w:szCs w:val="28"/>
              </w:rPr>
            </w:pPr>
            <w:r w:rsidDel="00000000" w:rsidR="00000000" w:rsidRPr="00000000">
              <w:rPr>
                <w:sz w:val="28"/>
                <w:szCs w:val="28"/>
                <w:rtl w:val="0"/>
              </w:rPr>
              <w:t xml:space="preserve">cgslavens@cps.edu</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Teacher Website: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www. </w:t>
            </w:r>
            <w:hyperlink r:id="rId5">
              <w:r w:rsidDel="00000000" w:rsidR="00000000" w:rsidRPr="00000000">
                <w:rPr>
                  <w:rFonts w:ascii="Calibri" w:cs="Calibri" w:eastAsia="Calibri" w:hAnsi="Calibri"/>
                  <w:color w:val="1155cc"/>
                  <w:sz w:val="28"/>
                  <w:szCs w:val="28"/>
                  <w:u w:val="single"/>
                  <w:rtl w:val="0"/>
                </w:rPr>
                <w:t xml:space="preserve">slavensscience@weebly.com</w:t>
              </w:r>
            </w:hyperlink>
            <w:r w:rsidDel="00000000" w:rsidR="00000000" w:rsidRPr="00000000">
              <w:rPr>
                <w:rFonts w:ascii="Calibri" w:cs="Calibri" w:eastAsia="Calibri" w:hAnsi="Calibri"/>
                <w:color w:val="000000"/>
                <w:sz w:val="28"/>
                <w:szCs w:val="28"/>
                <w:rtl w:val="0"/>
              </w:rPr>
              <w:t xml:space="preserve">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Office Hours: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8"/>
                <w:szCs w:val="28"/>
              </w:rPr>
            </w:pPr>
            <w:r w:rsidDel="00000000" w:rsidR="00000000" w:rsidRPr="00000000">
              <w:rPr>
                <w:sz w:val="28"/>
                <w:szCs w:val="28"/>
                <w:rtl w:val="0"/>
              </w:rPr>
              <w:t xml:space="preserve">T-Th after school</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IB Mission 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rtl w:val="0"/>
        </w:rPr>
        <w:t xml:space="preserve">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programmes of international education and rigorous assessment. These programmes encourage students across the world to become active, compassionate and lifelong learners who understand that other people, with their differences, can also be right.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IB Learner Profile</w:t>
      </w:r>
    </w:p>
    <w:tbl>
      <w:tblPr>
        <w:tblStyle w:val="Table2"/>
        <w:tblW w:w="10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4231"/>
        <w:tblGridChange w:id="0">
          <w:tblGrid>
            <w:gridCol w:w="3192"/>
            <w:gridCol w:w="3192"/>
            <w:gridCol w:w="4231"/>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Inquirers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Knowledgeable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Thinkers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Communicators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Principled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Open-Minded</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Caring</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Risk-Takers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Balanced</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Reflective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i w:val="1"/>
                <w:color w:val="00000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tl w:val="0"/>
        </w:rPr>
      </w:r>
    </w:p>
    <w:tbl>
      <w:tblPr>
        <w:tblStyle w:val="Table3"/>
        <w:tblW w:w="10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15"/>
        <w:tblGridChange w:id="0">
          <w:tblGrid>
            <w:gridCol w:w="10615"/>
          </w:tblGrid>
        </w:tblGridChange>
      </w:tblGrid>
      <w:tr>
        <w:trPr>
          <w:trHeight w:val="3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Course Summary and</w:t>
            </w:r>
            <w:r w:rsidDel="00000000" w:rsidR="00000000" w:rsidRPr="00000000">
              <w:rPr>
                <w:b w:val="1"/>
                <w:sz w:val="24"/>
                <w:szCs w:val="24"/>
                <w:u w:val="single"/>
                <w:rtl w:val="0"/>
              </w:rPr>
              <w:t xml:space="preserve"> S</w:t>
            </w:r>
            <w:r w:rsidDel="00000000" w:rsidR="00000000" w:rsidRPr="00000000">
              <w:rPr>
                <w:rFonts w:ascii="Calibri" w:cs="Calibri" w:eastAsia="Calibri" w:hAnsi="Calibri"/>
                <w:b w:val="1"/>
                <w:sz w:val="24"/>
                <w:szCs w:val="24"/>
                <w:u w:val="single"/>
                <w:rtl w:val="0"/>
              </w:rPr>
              <w:t xml:space="preserve">tandards </w:t>
            </w:r>
            <w:r w:rsidDel="00000000" w:rsidR="00000000" w:rsidRPr="00000000">
              <w:rPr>
                <w:b w:val="1"/>
                <w:sz w:val="24"/>
                <w:szCs w:val="24"/>
                <w:u w:val="single"/>
                <w:rtl w:val="0"/>
              </w:rPr>
              <w:t xml:space="preserve">A</w:t>
            </w:r>
            <w:r w:rsidDel="00000000" w:rsidR="00000000" w:rsidRPr="00000000">
              <w:rPr>
                <w:rFonts w:ascii="Calibri" w:cs="Calibri" w:eastAsia="Calibri" w:hAnsi="Calibri"/>
                <w:b w:val="1"/>
                <w:sz w:val="24"/>
                <w:szCs w:val="24"/>
                <w:u w:val="single"/>
                <w:rtl w:val="0"/>
              </w:rPr>
              <w:t xml:space="preserve">ddressed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hyperlink r:id="rId6">
              <w:r w:rsidDel="00000000" w:rsidR="00000000" w:rsidRPr="00000000">
                <w:rPr>
                  <w:b w:val="1"/>
                  <w:color w:val="1155cc"/>
                  <w:sz w:val="24"/>
                  <w:szCs w:val="24"/>
                  <w:u w:val="single"/>
                  <w:rtl w:val="0"/>
                </w:rPr>
                <w:t xml:space="preserve">www.nextgenscience.org</w:t>
              </w:r>
            </w:hyperlink>
            <w:r w:rsidDel="00000000" w:rsidR="00000000" w:rsidRPr="00000000">
              <w:rPr>
                <w:b w:val="1"/>
                <w:sz w:val="24"/>
                <w:szCs w:val="24"/>
                <w:u w:val="single"/>
                <w:rtl w:val="0"/>
              </w:rPr>
              <w:t xml:space="preserve">  and  </w:t>
            </w:r>
            <w:hyperlink r:id="rId7">
              <w:r w:rsidDel="00000000" w:rsidR="00000000" w:rsidRPr="00000000">
                <w:rPr>
                  <w:b w:val="1"/>
                  <w:color w:val="1155cc"/>
                  <w:sz w:val="24"/>
                  <w:szCs w:val="24"/>
                  <w:u w:val="single"/>
                  <w:rtl w:val="0"/>
                </w:rPr>
                <w:t xml:space="preserve">www.corestandards.org</w:t>
              </w:r>
            </w:hyperlink>
            <w:r w:rsidDel="00000000" w:rsidR="00000000" w:rsidRPr="00000000">
              <w:rPr>
                <w:b w:val="1"/>
                <w:sz w:val="24"/>
                <w:szCs w:val="24"/>
                <w:u w:val="single"/>
                <w:rtl w:val="0"/>
              </w:rPr>
              <w:t xml:space="preserve">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sz w:val="24"/>
                <w:szCs w:val="24"/>
              </w:rPr>
            </w:pPr>
            <w:r w:rsidDel="00000000" w:rsidR="00000000" w:rsidRPr="00000000">
              <w:rPr>
                <w:sz w:val="24"/>
                <w:szCs w:val="24"/>
                <w:rtl w:val="0"/>
              </w:rPr>
              <w:t xml:space="preserve">Students in the 6th grade investigate the natural world in order to understand how the earth functions and  how to use that information to solve problems related to current issues Both the key concepts related to earth science and the </w:t>
            </w:r>
            <w:r w:rsidDel="00000000" w:rsidR="00000000" w:rsidRPr="00000000">
              <w:rPr>
                <w:b w:val="1"/>
                <w:sz w:val="24"/>
                <w:szCs w:val="24"/>
                <w:rtl w:val="0"/>
              </w:rPr>
              <w:t xml:space="preserve">8 NGSS practices: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1 Asking Questions and Defining Problems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2 Developing and Using Models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3 Planning and Carrying Out Investigations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4 Analyzing and Interpreting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5 Using Mathematics and Computational Thinking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6 Constructing Explanations and Designing Solutions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Practice 7 Engaging in Argument from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sz w:val="24"/>
                <w:szCs w:val="24"/>
                <w:rtl w:val="0"/>
              </w:rPr>
              <w:t xml:space="preserve">Practice 8 Obtaining, Evaluating, and Communicating Information</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Course Materials</w:t>
      </w:r>
    </w:p>
    <w:tbl>
      <w:tblPr>
        <w:tblStyle w:val="Table4"/>
        <w:tblW w:w="10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gridCol w:w="360"/>
        <w:tblGridChange w:id="0">
          <w:tblGrid>
            <w:gridCol w:w="10260"/>
            <w:gridCol w:w="36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rPr>
            </w:pPr>
            <w:r w:rsidDel="00000000" w:rsidR="00000000" w:rsidRPr="00000000">
              <w:rPr>
                <w:b w:val="1"/>
                <w:rtl w:val="0"/>
              </w:rPr>
              <w:t xml:space="preserve">SEPUP </w:t>
            </w:r>
            <w:r w:rsidDel="00000000" w:rsidR="00000000" w:rsidRPr="00000000">
              <w:rPr>
                <w:b w:val="1"/>
                <w:i w:val="1"/>
                <w:rtl w:val="0"/>
              </w:rPr>
              <w:t xml:space="preserve">ISSUES and Earth Science</w:t>
            </w:r>
            <w:r w:rsidDel="00000000" w:rsidR="00000000" w:rsidRPr="00000000">
              <w:rPr>
                <w:b w:val="1"/>
                <w:rtl w:val="0"/>
              </w:rPr>
              <w:t xml:space="preserve"> Textbook/Lab-aids ISBN#                                                                 www.lab-aids.com</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SEPUP Lab-aids Science Notebook and Executive Functioning Binder with supplies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i w:val="1"/>
              </w:rPr>
            </w:pPr>
            <w:r w:rsidDel="00000000" w:rsidR="00000000" w:rsidRPr="00000000">
              <w:rPr>
                <w:b w:val="1"/>
                <w:rtl w:val="0"/>
              </w:rPr>
              <w:t xml:space="preserve">on-line textbook at </w:t>
            </w:r>
            <w:hyperlink r:id="rId8">
              <w:r w:rsidDel="00000000" w:rsidR="00000000" w:rsidRPr="00000000">
                <w:rPr>
                  <w:b w:val="1"/>
                  <w:color w:val="1155cc"/>
                  <w:u w:val="single"/>
                  <w:rtl w:val="0"/>
                </w:rPr>
                <w:t xml:space="preserve">www.lab-aids.com</w:t>
              </w:r>
            </w:hyperlink>
            <w:r w:rsidDel="00000000" w:rsidR="00000000" w:rsidRPr="00000000">
              <w:rPr>
                <w:b w:val="1"/>
                <w:rtl w:val="0"/>
              </w:rPr>
              <w:t xml:space="preserve">  username-</w:t>
            </w:r>
            <w:r w:rsidDel="00000000" w:rsidR="00000000" w:rsidRPr="00000000">
              <w:rPr>
                <w:b w:val="1"/>
                <w:i w:val="1"/>
                <w:rtl w:val="0"/>
              </w:rPr>
              <w:t xml:space="preserve">ogden2</w:t>
            </w:r>
            <w:r w:rsidDel="00000000" w:rsidR="00000000" w:rsidRPr="00000000">
              <w:rPr>
                <w:b w:val="1"/>
                <w:rtl w:val="0"/>
              </w:rPr>
              <w:t xml:space="preserve">         password- </w:t>
            </w:r>
            <w:r w:rsidDel="00000000" w:rsidR="00000000" w:rsidRPr="00000000">
              <w:rPr>
                <w:b w:val="1"/>
                <w:i w:val="1"/>
                <w:rtl w:val="0"/>
              </w:rPr>
              <w:t xml:space="preserve">science2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line="240" w:lineRule="auto"/>
        <w:contextualSpacing w:val="0"/>
        <w:jc w:val="left"/>
        <w:rPr>
          <w:rFonts w:ascii="Calibri" w:cs="Calibri" w:eastAsia="Calibri" w:hAnsi="Calibri"/>
          <w:b w:val="1"/>
          <w:color w:val="000000"/>
          <w:sz w:val="24"/>
          <w:szCs w:val="24"/>
          <w:u w:val="single"/>
        </w:rPr>
      </w:pPr>
      <w:r w:rsidDel="00000000" w:rsidR="00000000" w:rsidRPr="00000000">
        <w:rPr>
          <w:b w:val="1"/>
          <w:sz w:val="24"/>
          <w:szCs w:val="24"/>
          <w:u w:val="single"/>
          <w:rtl w:val="0"/>
        </w:rPr>
        <w:t xml:space="preserve">                                                                            </w:t>
      </w:r>
      <w:r w:rsidDel="00000000" w:rsidR="00000000" w:rsidRPr="00000000">
        <w:rPr>
          <w:rFonts w:ascii="Calibri" w:cs="Calibri" w:eastAsia="Calibri" w:hAnsi="Calibri"/>
          <w:b w:val="1"/>
          <w:color w:val="000000"/>
          <w:sz w:val="24"/>
          <w:szCs w:val="24"/>
          <w:u w:val="single"/>
          <w:rtl w:val="0"/>
        </w:rPr>
        <w:t xml:space="preserve">Grade Scale</w:t>
      </w:r>
    </w:p>
    <w:tbl>
      <w:tblPr>
        <w:tblStyle w:val="Table5"/>
        <w:tblW w:w="10687.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
        <w:gridCol w:w="1775"/>
        <w:gridCol w:w="360"/>
        <w:gridCol w:w="1777"/>
        <w:gridCol w:w="383"/>
        <w:gridCol w:w="1755"/>
        <w:gridCol w:w="405"/>
        <w:gridCol w:w="1732"/>
        <w:gridCol w:w="338"/>
        <w:gridCol w:w="1800"/>
        <w:tblGridChange w:id="0">
          <w:tblGrid>
            <w:gridCol w:w="362"/>
            <w:gridCol w:w="1775"/>
            <w:gridCol w:w="360"/>
            <w:gridCol w:w="1777"/>
            <w:gridCol w:w="383"/>
            <w:gridCol w:w="1755"/>
            <w:gridCol w:w="405"/>
            <w:gridCol w:w="1732"/>
            <w:gridCol w:w="338"/>
            <w:gridCol w:w="1800"/>
          </w:tblGrid>
        </w:tblGridChange>
      </w:tblGrid>
      <w:tr>
        <w:trPr>
          <w:trHeight w:val="4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100-9</w:t>
            </w:r>
            <w:r w:rsidDel="00000000" w:rsidR="00000000" w:rsidRPr="00000000">
              <w:rPr>
                <w:sz w:val="24"/>
                <w:szCs w:val="24"/>
                <w:rtl w:val="0"/>
              </w:rPr>
              <w:t xml:space="preserve">0</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sz w:val="24"/>
                <w:szCs w:val="24"/>
                <w:rtl w:val="0"/>
              </w:rPr>
              <w:t xml:space="preserve">89</w:t>
            </w:r>
            <w:r w:rsidDel="00000000" w:rsidR="00000000" w:rsidRPr="00000000">
              <w:rPr>
                <w:rFonts w:ascii="Calibri" w:cs="Calibri" w:eastAsia="Calibri" w:hAnsi="Calibri"/>
                <w:sz w:val="24"/>
                <w:szCs w:val="24"/>
                <w:rtl w:val="0"/>
              </w:rPr>
              <w:t xml:space="preserve">-8</w:t>
            </w:r>
            <w:r w:rsidDel="00000000" w:rsidR="00000000" w:rsidRPr="00000000">
              <w:rPr>
                <w:sz w:val="24"/>
                <w:szCs w:val="24"/>
                <w:rtl w:val="0"/>
              </w:rPr>
              <w:t xml:space="preserve">0</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sz w:val="24"/>
                <w:szCs w:val="24"/>
                <w:rtl w:val="0"/>
              </w:rPr>
              <w:t xml:space="preserve">79</w:t>
            </w:r>
            <w:r w:rsidDel="00000000" w:rsidR="00000000" w:rsidRPr="00000000">
              <w:rPr>
                <w:rFonts w:ascii="Calibri" w:cs="Calibri" w:eastAsia="Calibri" w:hAnsi="Calibri"/>
                <w:sz w:val="24"/>
                <w:szCs w:val="24"/>
                <w:rtl w:val="0"/>
              </w:rPr>
              <w:t xml:space="preserve">-7</w:t>
            </w:r>
            <w:r w:rsidDel="00000000" w:rsidR="00000000" w:rsidRPr="00000000">
              <w:rPr>
                <w:sz w:val="24"/>
                <w:szCs w:val="24"/>
                <w:rtl w:val="0"/>
              </w:rPr>
              <w:t xml:space="preserve">0</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sz w:val="24"/>
                <w:szCs w:val="24"/>
                <w:rtl w:val="0"/>
              </w:rPr>
              <w:t xml:space="preserve">69</w:t>
            </w:r>
            <w:r w:rsidDel="00000000" w:rsidR="00000000" w:rsidRPr="00000000">
              <w:rPr>
                <w:rFonts w:ascii="Calibri" w:cs="Calibri" w:eastAsia="Calibri" w:hAnsi="Calibri"/>
                <w:sz w:val="24"/>
                <w:szCs w:val="24"/>
                <w:rtl w:val="0"/>
              </w:rPr>
              <w:t xml:space="preserve">-6</w:t>
            </w:r>
            <w:r w:rsidDel="00000000" w:rsidR="00000000" w:rsidRPr="00000000">
              <w:rPr>
                <w:sz w:val="24"/>
                <w:szCs w:val="24"/>
                <w:rtl w:val="0"/>
              </w:rPr>
              <w:t xml:space="preserve">0</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sz w:val="24"/>
                <w:szCs w:val="24"/>
              </w:rPr>
            </w:pPr>
            <w:r w:rsidDel="00000000" w:rsidR="00000000" w:rsidRPr="00000000">
              <w:rPr>
                <w:sz w:val="24"/>
                <w:szCs w:val="24"/>
                <w:rtl w:val="0"/>
              </w:rPr>
              <w:t xml:space="preserve">59</w:t>
            </w:r>
            <w:r w:rsidDel="00000000" w:rsidR="00000000" w:rsidRPr="00000000">
              <w:rPr>
                <w:rFonts w:ascii="Calibri" w:cs="Calibri" w:eastAsia="Calibri" w:hAnsi="Calibri"/>
                <w:sz w:val="24"/>
                <w:szCs w:val="24"/>
                <w:rtl w:val="0"/>
              </w:rPr>
              <w:t xml:space="preserve"> and below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alibri" w:cs="Calibri" w:eastAsia="Calibri" w:hAnsi="Calibri"/>
          <w:b w:val="1"/>
          <w:sz w:val="24"/>
          <w:szCs w:val="24"/>
          <w:u w:val="single"/>
        </w:rPr>
      </w:pPr>
      <w:r w:rsidDel="00000000" w:rsidR="00000000" w:rsidRPr="00000000">
        <w:rPr>
          <w:b w:val="1"/>
          <w:sz w:val="28"/>
          <w:szCs w:val="28"/>
          <w:u w:val="single"/>
          <w:rtl w:val="0"/>
        </w:rPr>
        <w:t xml:space="preserve">                                                        </w:t>
      </w:r>
      <w:r w:rsidDel="00000000" w:rsidR="00000000" w:rsidRPr="00000000">
        <w:rPr>
          <w:rFonts w:ascii="Calibri" w:cs="Calibri" w:eastAsia="Calibri" w:hAnsi="Calibri"/>
          <w:b w:val="1"/>
          <w:sz w:val="24"/>
          <w:szCs w:val="24"/>
          <w:u w:val="single"/>
          <w:rtl w:val="0"/>
        </w:rPr>
        <w:t xml:space="preserve">Grade Categories</w:t>
      </w:r>
    </w:p>
    <w:tbl>
      <w:tblPr>
        <w:tblStyle w:val="Table6"/>
        <w:tblW w:w="885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9"/>
        <w:gridCol w:w="2972"/>
        <w:gridCol w:w="2925"/>
        <w:tblGridChange w:id="0">
          <w:tblGrid>
            <w:gridCol w:w="2959"/>
            <w:gridCol w:w="2972"/>
            <w:gridCol w:w="292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CATEGORY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PERCENTAGE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left"/>
              <w:rPr>
                <w:rFonts w:ascii="Calibri" w:cs="Calibri" w:eastAsia="Calibri" w:hAnsi="Calibri"/>
                <w:b w:val="1"/>
              </w:rPr>
            </w:pP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Formative assessments</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tl w:val="0"/>
              </w:rPr>
              <w:t xml:space="preserve">0</w:t>
            </w: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bell ringers, discussions, class participation, quizzes, wrap ups</w:t>
            </w: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Homework</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science notebook</w:t>
            </w: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b w:val="1"/>
              </w:rPr>
            </w:pPr>
            <w:r w:rsidDel="00000000" w:rsidR="00000000" w:rsidRPr="00000000">
              <w:rPr>
                <w:b w:val="1"/>
                <w:rtl w:val="0"/>
              </w:rPr>
              <w:t xml:space="preserve">Classwork</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science notebook</w:t>
            </w: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b w:val="1"/>
              </w:rPr>
            </w:pPr>
            <w:r w:rsidDel="00000000" w:rsidR="00000000" w:rsidRPr="00000000">
              <w:rPr>
                <w:b w:val="1"/>
                <w:rtl w:val="0"/>
              </w:rPr>
              <w:t xml:space="preserve">Class Participation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tl w:val="0"/>
              </w:rPr>
              <w:t xml:space="preserve">10%</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entered as a single grade based on overall class participation,, promptness and attendance for the semester (see rubric)</w:t>
            </w: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Summative Assessment</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tl w:val="0"/>
              </w:rPr>
              <w:t xml:space="preserve">0</w:t>
            </w: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exams, lab reports, and summative projects</w:t>
            </w:r>
            <w:r w:rsidDel="00000000" w:rsidR="00000000" w:rsidRPr="00000000">
              <w:rPr>
                <w:rtl w:val="0"/>
              </w:rPr>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Semester Final Exam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95"/>
              </w:tabs>
              <w:spacing w:after="0" w:line="240" w:lineRule="auto"/>
              <w:contextualSpacing w:val="0"/>
              <w:rPr>
                <w:rFonts w:ascii="Calibri" w:cs="Calibri" w:eastAsia="Calibri" w:hAnsi="Calibri"/>
              </w:rPr>
            </w:pPr>
            <w:r w:rsidDel="00000000" w:rsidR="00000000" w:rsidRPr="00000000">
              <w:rPr>
                <w:rtl w:val="0"/>
              </w:rPr>
              <w:t xml:space="preserve">cumulative assessment of all concepts and skills presented during the semester units of study</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Zero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Any grade put into GradeBook under the “Homework” category that has not been turned into the classroom teacher will receive a Zero (0%). Students </w:t>
      </w:r>
      <w:r w:rsidDel="00000000" w:rsidR="00000000" w:rsidRPr="00000000">
        <w:rPr>
          <w:rtl w:val="0"/>
        </w:rPr>
        <w:t xml:space="preserve">who</w:t>
      </w:r>
      <w:r w:rsidDel="00000000" w:rsidR="00000000" w:rsidRPr="00000000">
        <w:rPr>
          <w:rFonts w:ascii="Calibri" w:cs="Calibri" w:eastAsia="Calibri" w:hAnsi="Calibri"/>
          <w:rtl w:val="0"/>
        </w:rPr>
        <w:t xml:space="preserve"> make an attempt at completing any homework assignment will receive at the minimum </w:t>
      </w:r>
      <w:r w:rsidDel="00000000" w:rsidR="00000000" w:rsidRPr="00000000">
        <w:rPr>
          <w:rtl w:val="0"/>
        </w:rPr>
        <w:t xml:space="preserve">a </w:t>
      </w:r>
      <w:r w:rsidDel="00000000" w:rsidR="00000000" w:rsidRPr="00000000">
        <w:rPr>
          <w:rFonts w:ascii="Calibri" w:cs="Calibri" w:eastAsia="Calibri" w:hAnsi="Calibri"/>
          <w:rtl w:val="0"/>
        </w:rPr>
        <w:t xml:space="preserve">sixty-percent (60%).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Students may turn in homework assignment after the scheduled due date with a penalty up to the classroom teacher’s discretion but will, at the minimum, receive a sixty-percent (60%)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Late homework assignments will NOT be accepted after the completion of the corresponding unit.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General Classroom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Rules &amp; regulations as outlined in the Student Code of Conduct (SCC) will be strictly enforced for each student.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Calibri" w:cs="Calibri" w:eastAsia="Calibri" w:hAnsi="Calibri"/>
          <w:color w:val="000000"/>
          <w:rtl w:val="0"/>
        </w:rPr>
        <w:t xml:space="preserve">In addition, students in this class are expected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rPr>
          <w:b w:val="1"/>
          <w:sz w:val="24"/>
          <w:szCs w:val="24"/>
          <w:u w:val="single"/>
        </w:rPr>
      </w:pPr>
      <w:r w:rsidDel="00000000" w:rsidR="00000000" w:rsidRPr="00000000">
        <w:rPr>
          <w:b w:val="1"/>
          <w:sz w:val="24"/>
          <w:szCs w:val="24"/>
          <w:u w:val="single"/>
          <w:rtl w:val="0"/>
        </w:rPr>
        <w:t xml:space="preserve">Be early to class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Review their Science Notebook daily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rPr>
          <w:b w:val="1"/>
          <w:sz w:val="24"/>
          <w:szCs w:val="24"/>
          <w:u w:val="none"/>
        </w:rPr>
      </w:pPr>
      <w:r w:rsidDel="00000000" w:rsidR="00000000" w:rsidRPr="00000000">
        <w:rPr>
          <w:b w:val="1"/>
          <w:sz w:val="24"/>
          <w:szCs w:val="24"/>
          <w:u w:val="single"/>
          <w:rtl w:val="0"/>
        </w:rPr>
        <w:t xml:space="preserve">Come to class ready to learn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1440" w:hanging="360"/>
        <w:contextualSpacing w:val="1"/>
        <w:rPr>
          <w:b w:val="1"/>
          <w:sz w:val="24"/>
          <w:szCs w:val="24"/>
          <w:u w:val="single"/>
        </w:rPr>
      </w:pPr>
      <w:r w:rsidDel="00000000" w:rsidR="00000000" w:rsidRPr="00000000">
        <w:rPr>
          <w:b w:val="1"/>
          <w:sz w:val="24"/>
          <w:szCs w:val="24"/>
          <w:u w:val="single"/>
          <w:rtl w:val="0"/>
        </w:rPr>
        <w:t xml:space="preserve">Be a good citizen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Computer Access and Usage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b w:val="1"/>
          <w:sz w:val="24"/>
          <w:szCs w:val="24"/>
          <w:u w:val="single"/>
        </w:rPr>
      </w:pPr>
      <w:r w:rsidDel="00000000" w:rsidR="00000000" w:rsidRPr="00000000">
        <w:rPr>
          <w:rFonts w:ascii="Calibri" w:cs="Calibri" w:eastAsia="Calibri" w:hAnsi="Calibri"/>
          <w:rtl w:val="0"/>
        </w:rPr>
        <w:t xml:space="preserve">Students who do not have access to a computer at home must make special arrangements for access to complete assignments.  All essays and projects required for class </w:t>
      </w:r>
      <w:r w:rsidDel="00000000" w:rsidR="00000000" w:rsidRPr="00000000">
        <w:rPr>
          <w:rFonts w:ascii="Calibri" w:cs="Calibri" w:eastAsia="Calibri" w:hAnsi="Calibri"/>
          <w:b w:val="1"/>
          <w:u w:val="single"/>
          <w:rtl w:val="0"/>
        </w:rPr>
        <w:t xml:space="preserve">must be typed</w:t>
      </w:r>
      <w:r w:rsidDel="00000000" w:rsidR="00000000" w:rsidRPr="00000000">
        <w:rPr>
          <w:rFonts w:ascii="Calibri" w:cs="Calibri" w:eastAsia="Calibri" w:hAnsi="Calibri"/>
          <w:rtl w:val="0"/>
        </w:rPr>
        <w:t xml:space="preserve"> unless otherwise noted.  This allows for students and teachers to easily grade, edit, save, and access student work.  Students will not always be given lab time to </w:t>
      </w:r>
      <w:r w:rsidDel="00000000" w:rsidR="00000000" w:rsidRPr="00000000">
        <w:rPr>
          <w:rtl w:val="0"/>
        </w:rPr>
        <w:t xml:space="preserve">type.</w:t>
      </w:r>
      <w:r w:rsidDel="00000000" w:rsidR="00000000" w:rsidRPr="00000000">
        <w:rPr>
          <w:rFonts w:ascii="Calibri" w:cs="Calibri" w:eastAsia="Calibri" w:hAnsi="Calibri"/>
          <w:b w:val="1"/>
          <w:rtl w:val="0"/>
        </w:rPr>
        <w:t xml:space="preserve"> It is the student’s responsibility to complete work and print out assignments BEFORE arriving to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Semester Overview</w:t>
      </w:r>
    </w:p>
    <w:tbl>
      <w:tblPr>
        <w:tblStyle w:val="Table7"/>
        <w:tblW w:w="105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6090"/>
        <w:gridCol w:w="360"/>
        <w:gridCol w:w="3343"/>
        <w:tblGridChange w:id="0">
          <w:tblGrid>
            <w:gridCol w:w="738"/>
            <w:gridCol w:w="6090"/>
            <w:gridCol w:w="360"/>
            <w:gridCol w:w="3343"/>
          </w:tblGrid>
        </w:tblGridChange>
      </w:tblGrid>
      <w:tr>
        <w:tc>
          <w:tcPr>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Unit</w:t>
            </w:r>
          </w:p>
        </w:tc>
        <w:tc>
          <w:tcPr>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MYP Uni</w:t>
            </w:r>
            <w:r w:rsidDel="00000000" w:rsidR="00000000" w:rsidRPr="00000000">
              <w:rPr>
                <w:b w:val="1"/>
                <w:sz w:val="24"/>
                <w:szCs w:val="24"/>
                <w:u w:val="single"/>
                <w:rtl w:val="0"/>
              </w:rPr>
              <w:t xml:space="preserve">t</w:t>
            </w:r>
            <w:r w:rsidDel="00000000" w:rsidR="00000000" w:rsidRPr="00000000">
              <w:rPr>
                <w:rFonts w:ascii="Calibri" w:cs="Calibri" w:eastAsia="Calibri" w:hAnsi="Calibri"/>
                <w:b w:val="1"/>
                <w:color w:val="000000"/>
                <w:sz w:val="24"/>
                <w:szCs w:val="24"/>
                <w:u w:val="single"/>
                <w:rtl w:val="0"/>
              </w:rPr>
              <w:t xml:space="preserve"> Topic</w:t>
            </w:r>
          </w:p>
        </w:tc>
        <w:tc>
          <w:tcPr>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tl w:val="0"/>
              </w:rPr>
            </w:r>
          </w:p>
        </w:tc>
        <w:tc>
          <w:tcPr>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b w:val="1"/>
                <w:sz w:val="24"/>
                <w:szCs w:val="24"/>
                <w:u w:val="single"/>
                <w:rtl w:val="0"/>
              </w:rPr>
              <w:t xml:space="preserve">Summative Assessment</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r>
          </w:p>
        </w:tc>
        <w:tc>
          <w:tcPr/>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before="0" w:line="265.8172909049104" w:lineRule="auto"/>
              <w:contextualSpacing w:val="0"/>
              <w:jc w:val="center"/>
              <w:rPr>
                <w:rFonts w:ascii="Arial" w:cs="Arial" w:eastAsia="Arial" w:hAnsi="Arial"/>
                <w:color w:val="007e9f"/>
                <w:sz w:val="18"/>
                <w:szCs w:val="18"/>
                <w:u w:val="single"/>
                <w:shd w:fill="eff8fd" w:val="clear"/>
              </w:rPr>
            </w:pPr>
            <w:bookmarkStart w:colFirst="0" w:colLast="0" w:name="_kgnmzffbixub" w:id="0"/>
            <w:bookmarkEnd w:id="0"/>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before="0" w:line="265.8172909049104" w:lineRule="auto"/>
              <w:contextualSpacing w:val="0"/>
              <w:jc w:val="center"/>
              <w:rPr>
                <w:rFonts w:ascii="Arial" w:cs="Arial" w:eastAsia="Arial" w:hAnsi="Arial"/>
                <w:sz w:val="20"/>
                <w:szCs w:val="20"/>
                <w:shd w:fill="eff8fd" w:val="clear"/>
              </w:rPr>
            </w:pPr>
            <w:bookmarkStart w:colFirst="0" w:colLast="0" w:name="_545ojmdc2nv9" w:id="1"/>
            <w:bookmarkEnd w:id="1"/>
            <w:r w:rsidDel="00000000" w:rsidR="00000000" w:rsidRPr="00000000">
              <w:rPr>
                <w:rFonts w:ascii="Arial" w:cs="Arial" w:eastAsia="Arial" w:hAnsi="Arial"/>
                <w:sz w:val="20"/>
                <w:szCs w:val="20"/>
                <w:shd w:fill="eff8fd" w:val="clear"/>
                <w:rtl w:val="0"/>
              </w:rPr>
              <w:t xml:space="preserve">Erosion and Deposition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70.34181768243934" w:lineRule="auto"/>
              <w:contextualSpacing w:val="0"/>
              <w:jc w:val="center"/>
              <w:rPr>
                <w:b w:val="1"/>
                <w:sz w:val="20"/>
                <w:szCs w:val="20"/>
              </w:rPr>
            </w:pPr>
            <w:r w:rsidDel="00000000" w:rsidR="00000000" w:rsidRPr="00000000">
              <w:rPr>
                <w:rFonts w:ascii="Arial" w:cs="Arial" w:eastAsia="Arial" w:hAnsi="Arial"/>
                <w:b w:val="1"/>
                <w:color w:val="3c3c3c"/>
                <w:sz w:val="20"/>
                <w:szCs w:val="20"/>
                <w:shd w:fill="eff8fd" w:val="clear"/>
                <w:rtl w:val="0"/>
              </w:rPr>
              <w:t xml:space="preserve">In the </w:t>
            </w:r>
            <w:r w:rsidDel="00000000" w:rsidR="00000000" w:rsidRPr="00000000">
              <w:rPr>
                <w:rFonts w:ascii="Arial" w:cs="Arial" w:eastAsia="Arial" w:hAnsi="Arial"/>
                <w:b w:val="1"/>
                <w:i w:val="1"/>
                <w:color w:val="3c3c3c"/>
                <w:sz w:val="20"/>
                <w:szCs w:val="20"/>
                <w:shd w:fill="eff8fd" w:val="clear"/>
                <w:rtl w:val="0"/>
              </w:rPr>
              <w:t xml:space="preserve">Erosion and Deposition</w:t>
            </w:r>
            <w:r w:rsidDel="00000000" w:rsidR="00000000" w:rsidRPr="00000000">
              <w:rPr>
                <w:rFonts w:ascii="Arial" w:cs="Arial" w:eastAsia="Arial" w:hAnsi="Arial"/>
                <w:b w:val="1"/>
                <w:color w:val="3c3c3c"/>
                <w:sz w:val="20"/>
                <w:szCs w:val="20"/>
                <w:shd w:fill="eff8fd" w:val="clear"/>
                <w:rtl w:val="0"/>
              </w:rPr>
              <w:t xml:space="preserve"> unit, students first investigate the destructive forces of wind, wave and water on landforms as they decide where to build homes. Stream tables and topographic maps are used to study river action and deposition of sediments, and landform contours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b w:val="1"/>
                <w:sz w:val="24"/>
                <w:szCs w:val="24"/>
                <w:u w:val="single"/>
                <w:rtl w:val="0"/>
              </w:rPr>
              <w:t xml:space="preserve">Building Plan in BoomTown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b w:val="1"/>
                <w:sz w:val="24"/>
                <w:szCs w:val="24"/>
                <w:u w:val="single"/>
                <w:rtl w:val="0"/>
              </w:rPr>
              <w:t xml:space="preserve">and Content Exam</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18"/>
                <w:szCs w:val="18"/>
                <w:u w:val="single"/>
              </w:rPr>
            </w:pP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before="0" w:line="265.8172909049104" w:lineRule="auto"/>
              <w:contextualSpacing w:val="0"/>
              <w:jc w:val="center"/>
              <w:rPr>
                <w:rFonts w:ascii="Arial" w:cs="Arial" w:eastAsia="Arial" w:hAnsi="Arial"/>
                <w:b w:val="1"/>
                <w:color w:val="3c3c3c"/>
                <w:sz w:val="20"/>
                <w:szCs w:val="20"/>
                <w:shd w:fill="eff8fd" w:val="clear"/>
              </w:rPr>
            </w:pPr>
            <w:bookmarkStart w:colFirst="0" w:colLast="0" w:name="_ye71irlynvc2" w:id="2"/>
            <w:bookmarkEnd w:id="2"/>
            <w:r w:rsidDel="00000000" w:rsidR="00000000" w:rsidRPr="00000000">
              <w:rPr>
                <w:rFonts w:ascii="Arial" w:cs="Arial" w:eastAsia="Arial" w:hAnsi="Arial"/>
                <w:sz w:val="20"/>
                <w:szCs w:val="20"/>
                <w:shd w:fill="eff8fd" w:val="clear"/>
                <w:rtl w:val="0"/>
              </w:rPr>
              <w:t xml:space="preserve">Studying Soil Scientifically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70.34181768243934" w:lineRule="auto"/>
              <w:contextualSpacing w:val="0"/>
              <w:jc w:val="center"/>
              <w:rPr>
                <w:b w:val="1"/>
                <w:sz w:val="20"/>
                <w:szCs w:val="20"/>
              </w:rPr>
            </w:pPr>
            <w:r w:rsidDel="00000000" w:rsidR="00000000" w:rsidRPr="00000000">
              <w:rPr>
                <w:rFonts w:ascii="Arial" w:cs="Arial" w:eastAsia="Arial" w:hAnsi="Arial"/>
                <w:b w:val="1"/>
                <w:color w:val="3c3c3c"/>
                <w:sz w:val="20"/>
                <w:szCs w:val="20"/>
                <w:shd w:fill="eff8fd" w:val="clear"/>
                <w:rtl w:val="0"/>
              </w:rPr>
              <w:t xml:space="preserve">In the </w:t>
            </w:r>
            <w:r w:rsidDel="00000000" w:rsidR="00000000" w:rsidRPr="00000000">
              <w:rPr>
                <w:rFonts w:ascii="Arial" w:cs="Arial" w:eastAsia="Arial" w:hAnsi="Arial"/>
                <w:b w:val="1"/>
                <w:i w:val="1"/>
                <w:color w:val="3c3c3c"/>
                <w:sz w:val="20"/>
                <w:szCs w:val="20"/>
                <w:shd w:fill="eff8fd" w:val="clear"/>
                <w:rtl w:val="0"/>
              </w:rPr>
              <w:t xml:space="preserve">Studying Soils Scientifically</w:t>
            </w:r>
            <w:r w:rsidDel="00000000" w:rsidR="00000000" w:rsidRPr="00000000">
              <w:rPr>
                <w:rFonts w:ascii="Arial" w:cs="Arial" w:eastAsia="Arial" w:hAnsi="Arial"/>
                <w:b w:val="1"/>
                <w:color w:val="3c3c3c"/>
                <w:sz w:val="20"/>
                <w:szCs w:val="20"/>
                <w:shd w:fill="eff8fd" w:val="clear"/>
                <w:rtl w:val="0"/>
              </w:rPr>
              <w:t xml:space="preserve"> unit, students study the properties of different types of soils in the context of preparing a school garden. They investigate soil profiles, organic and inorganic components, use of fertilizers, and soil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b w:val="1"/>
                <w:sz w:val="24"/>
                <w:szCs w:val="24"/>
                <w:u w:val="single"/>
                <w:rtl w:val="0"/>
              </w:rPr>
              <w:t xml:space="preserve">Garden design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b w:val="1"/>
                <w:sz w:val="24"/>
                <w:szCs w:val="24"/>
                <w:u w:val="single"/>
                <w:rtl w:val="0"/>
              </w:rPr>
              <w:t xml:space="preserve">and content exam</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rPr>
            </w:pP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before="0" w:line="265.8172909049104" w:lineRule="auto"/>
              <w:contextualSpacing w:val="0"/>
              <w:jc w:val="center"/>
              <w:rPr>
                <w:rFonts w:ascii="Arial" w:cs="Arial" w:eastAsia="Arial" w:hAnsi="Arial"/>
                <w:b w:val="1"/>
                <w:sz w:val="20"/>
                <w:szCs w:val="20"/>
                <w:shd w:fill="eff8fd" w:val="clear"/>
              </w:rPr>
            </w:pPr>
            <w:bookmarkStart w:colFirst="0" w:colLast="0" w:name="_tzgol742uqh8" w:id="3"/>
            <w:bookmarkEnd w:id="3"/>
            <w:r w:rsidDel="00000000" w:rsidR="00000000" w:rsidRPr="00000000">
              <w:rPr>
                <w:rFonts w:ascii="Arial" w:cs="Arial" w:eastAsia="Arial" w:hAnsi="Arial"/>
                <w:sz w:val="20"/>
                <w:szCs w:val="20"/>
                <w:shd w:fill="eff8fd" w:val="clear"/>
                <w:rtl w:val="0"/>
              </w:rPr>
              <w:t xml:space="preserve">Rocks and Minerals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70.34181768243934" w:lineRule="auto"/>
              <w:contextualSpacing w:val="0"/>
              <w:jc w:val="center"/>
              <w:rPr>
                <w:b w:val="1"/>
                <w:sz w:val="20"/>
                <w:szCs w:val="20"/>
              </w:rPr>
            </w:pPr>
            <w:r w:rsidDel="00000000" w:rsidR="00000000" w:rsidRPr="00000000">
              <w:rPr>
                <w:rFonts w:ascii="Arial" w:cs="Arial" w:eastAsia="Arial" w:hAnsi="Arial"/>
                <w:b w:val="1"/>
                <w:color w:val="3c3c3c"/>
                <w:sz w:val="20"/>
                <w:szCs w:val="20"/>
                <w:shd w:fill="eff8fd" w:val="clear"/>
                <w:rtl w:val="0"/>
              </w:rPr>
              <w:t xml:space="preserve">In the </w:t>
            </w:r>
            <w:r w:rsidDel="00000000" w:rsidR="00000000" w:rsidRPr="00000000">
              <w:rPr>
                <w:rFonts w:ascii="Arial" w:cs="Arial" w:eastAsia="Arial" w:hAnsi="Arial"/>
                <w:b w:val="1"/>
                <w:i w:val="1"/>
                <w:color w:val="3c3c3c"/>
                <w:sz w:val="20"/>
                <w:szCs w:val="20"/>
                <w:shd w:fill="eff8fd" w:val="clear"/>
                <w:rtl w:val="0"/>
              </w:rPr>
              <w:t xml:space="preserve">Rocks and Minerals</w:t>
            </w:r>
            <w:r w:rsidDel="00000000" w:rsidR="00000000" w:rsidRPr="00000000">
              <w:rPr>
                <w:rFonts w:ascii="Arial" w:cs="Arial" w:eastAsia="Arial" w:hAnsi="Arial"/>
                <w:b w:val="1"/>
                <w:color w:val="3c3c3c"/>
                <w:sz w:val="20"/>
                <w:szCs w:val="20"/>
                <w:shd w:fill="eff8fd" w:val="clear"/>
                <w:rtl w:val="0"/>
              </w:rPr>
              <w:t xml:space="preserve"> unit, students investigate properties of rocks and minerals as they consider questions related to use of our natural resources. Physical properties of individual specimens, such as luster, hardness, and color are investigated, as are main rock types - sedimentary, igneous, and metamorphic - and how rocks change from one form to another in the rock cycle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b w:val="1"/>
                <w:sz w:val="24"/>
                <w:szCs w:val="24"/>
                <w:u w:val="single"/>
                <w:rtl w:val="0"/>
              </w:rPr>
              <w:t xml:space="preserve">Lab report on properties of rocks and content exam</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before="0" w:line="265.8172909049104" w:lineRule="auto"/>
              <w:contextualSpacing w:val="0"/>
              <w:jc w:val="center"/>
              <w:rPr>
                <w:rFonts w:ascii="Arial" w:cs="Arial" w:eastAsia="Arial" w:hAnsi="Arial"/>
                <w:b w:val="1"/>
                <w:sz w:val="20"/>
                <w:szCs w:val="20"/>
                <w:shd w:fill="eff8fd" w:val="clear"/>
              </w:rPr>
            </w:pPr>
            <w:bookmarkStart w:colFirst="0" w:colLast="0" w:name="_feawcyye6zy1" w:id="4"/>
            <w:bookmarkEnd w:id="4"/>
            <w:r w:rsidDel="00000000" w:rsidR="00000000" w:rsidRPr="00000000">
              <w:rPr>
                <w:rFonts w:ascii="Arial" w:cs="Arial" w:eastAsia="Arial" w:hAnsi="Arial"/>
                <w:sz w:val="20"/>
                <w:szCs w:val="20"/>
                <w:shd w:fill="eff8fd" w:val="clear"/>
                <w:rtl w:val="0"/>
              </w:rPr>
              <w:t xml:space="preserve">Plate Tectonics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line="370.34181768243934" w:lineRule="auto"/>
              <w:contextualSpacing w:val="0"/>
              <w:jc w:val="center"/>
              <w:rPr>
                <w:b w:val="1"/>
                <w:sz w:val="20"/>
                <w:szCs w:val="20"/>
              </w:rPr>
            </w:pPr>
            <w:r w:rsidDel="00000000" w:rsidR="00000000" w:rsidRPr="00000000">
              <w:rPr>
                <w:rFonts w:ascii="Arial" w:cs="Arial" w:eastAsia="Arial" w:hAnsi="Arial"/>
                <w:b w:val="1"/>
                <w:color w:val="3c3c3c"/>
                <w:sz w:val="20"/>
                <w:szCs w:val="20"/>
                <w:shd w:fill="eff8fd" w:val="clear"/>
                <w:rtl w:val="0"/>
              </w:rPr>
              <w:t xml:space="preserve">In the </w:t>
            </w:r>
            <w:r w:rsidDel="00000000" w:rsidR="00000000" w:rsidRPr="00000000">
              <w:rPr>
                <w:rFonts w:ascii="Arial" w:cs="Arial" w:eastAsia="Arial" w:hAnsi="Arial"/>
                <w:b w:val="1"/>
                <w:i w:val="1"/>
                <w:color w:val="3c3c3c"/>
                <w:sz w:val="20"/>
                <w:szCs w:val="20"/>
                <w:shd w:fill="eff8fd" w:val="clear"/>
                <w:rtl w:val="0"/>
              </w:rPr>
              <w:t xml:space="preserve">Plate Tectonics</w:t>
            </w:r>
            <w:r w:rsidDel="00000000" w:rsidR="00000000" w:rsidRPr="00000000">
              <w:rPr>
                <w:rFonts w:ascii="Arial" w:cs="Arial" w:eastAsia="Arial" w:hAnsi="Arial"/>
                <w:b w:val="1"/>
                <w:color w:val="3c3c3c"/>
                <w:sz w:val="20"/>
                <w:szCs w:val="20"/>
                <w:shd w:fill="eff8fd" w:val="clear"/>
                <w:rtl w:val="0"/>
              </w:rPr>
              <w:t xml:space="preserve"> unit, students explore the structure of the earth - the core, mantle, and crust - and learn how the slow movements of large plates of the earth’s surface help shape its features, including continents and oceans. They investigate earthquakes and volcanoes as they examine plans to deposit radioactive wastes in areas of relative seismic stability</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u w:val="singl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b w:val="1"/>
                <w:sz w:val="24"/>
                <w:szCs w:val="24"/>
                <w:u w:val="single"/>
                <w:rtl w:val="0"/>
              </w:rPr>
              <w:t xml:space="preserve">Debate on location for depositing hazardous waste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b w:val="1"/>
                <w:sz w:val="24"/>
                <w:szCs w:val="24"/>
                <w:u w:val="single"/>
              </w:rPr>
            </w:pPr>
            <w:r w:rsidDel="00000000" w:rsidR="00000000" w:rsidRPr="00000000">
              <w:rPr>
                <w:b w:val="1"/>
                <w:sz w:val="24"/>
                <w:szCs w:val="24"/>
                <w:u w:val="single"/>
                <w:rtl w:val="0"/>
              </w:rPr>
              <w:t xml:space="preserve">and content exam</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-914399</wp:posOffset>
                </wp:positionH>
                <wp:positionV relativeFrom="paragraph">
                  <wp:posOffset>-228599</wp:posOffset>
                </wp:positionV>
                <wp:extent cx="1244600" cy="1143000"/>
                <wp:effectExtent b="0" l="0" r="0" t="0"/>
                <wp:wrapNone/>
                <wp:docPr id="4" name=""/>
                <a:graphic>
                  <a:graphicData uri="http://schemas.microsoft.com/office/word/2010/wordprocessingShape">
                    <wps:wsp>
                      <wps:cNvSpPr/>
                      <wps:cNvPr id="2" name="Shape 2"/>
                      <wps:spPr>
                        <a:xfrm>
                          <a:off x="4726557" y="3208500"/>
                          <a:ext cx="1238884" cy="11430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-914399</wp:posOffset>
                </wp:positionH>
                <wp:positionV relativeFrom="paragraph">
                  <wp:posOffset>-228599</wp:posOffset>
                </wp:positionV>
                <wp:extent cx="1244600" cy="11430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244600" cy="11430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left"/>
        <w:rPr>
          <w:rFonts w:ascii="Calibri" w:cs="Calibri" w:eastAsia="Calibri" w:hAnsi="Calibri"/>
          <w:b w:val="1"/>
          <w:sz w:val="28"/>
          <w:szCs w:val="28"/>
        </w:rPr>
      </w:pPr>
      <w:r w:rsidDel="00000000" w:rsidR="00000000" w:rsidRPr="00000000">
        <w:rPr>
          <w:b w:val="1"/>
          <w:sz w:val="28"/>
          <w:szCs w:val="28"/>
          <w:rtl w:val="0"/>
        </w:rPr>
        <w:t xml:space="preserve">                                                     </w:t>
      </w:r>
      <w:r w:rsidDel="00000000" w:rsidR="00000000" w:rsidRPr="00000000">
        <w:rPr>
          <w:rFonts w:ascii="Calibri" w:cs="Calibri" w:eastAsia="Calibri" w:hAnsi="Calibri"/>
          <w:b w:val="1"/>
          <w:sz w:val="28"/>
          <w:szCs w:val="28"/>
          <w:rtl w:val="0"/>
        </w:rPr>
        <w:t xml:space="preserve">Academic Honesty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Ogden International School of Chicago’s Academic Policy supports the school’s mission statement to “focus on a curriculum that immerses an individual in a rich and safe environment, to obtain awareness of world cultures through language, studies, and interactive field experiences, to apply skills necessary for global citizenship and competency,”</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and to purposely align the Ogden policy with the IB policy on Academic Honesty.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all students, the school and IBO expect and support student integrity in conducting research, preparing work and projects, test-taking, and collaborating with others. The school recognizes that in a knowledge-based century the value of knowledge is high, and the freedom to share knowledge is essential. Academic dishonesty devalues knowledge and creates an atmosphere in which undue restrictions must be placed on the sharing of knowledge.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640"/>
        </w:tabs>
        <w:spacing w:after="0" w:line="240" w:lineRule="auto"/>
        <w:ind w:left="-720" w:right="-720" w:firstLine="0"/>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libri" w:cs="Calibri" w:eastAsia="Calibri" w:hAnsi="Calibri"/>
          <w:i w:val="1"/>
          <w:sz w:val="20"/>
          <w:szCs w:val="20"/>
        </w:rPr>
      </w:pPr>
      <w:r w:rsidDel="00000000" w:rsidR="00000000" w:rsidRPr="00000000">
        <w:rPr>
          <w:rFonts w:ascii="Calibri" w:cs="Calibri" w:eastAsia="Calibri" w:hAnsi="Calibri"/>
          <w:b w:val="1"/>
          <w:i w:val="1"/>
          <w:sz w:val="20"/>
          <w:szCs w:val="20"/>
          <w:u w:val="single"/>
          <w:rtl w:val="0"/>
        </w:rPr>
        <w:t xml:space="preserve">Academic honesty:</w:t>
      </w:r>
      <w:r w:rsidDel="00000000" w:rsidR="00000000" w:rsidRPr="00000000">
        <w:rPr>
          <w:rFonts w:ascii="Calibri" w:cs="Calibri" w:eastAsia="Calibri" w:hAnsi="Calibri"/>
          <w:i w:val="1"/>
          <w:sz w:val="20"/>
          <w:szCs w:val="20"/>
          <w:rtl w:val="0"/>
        </w:rPr>
        <w:t xml:space="preserve"> Behaving and working honestly in researching and presenting schoolwork. This includes respecting the ownership of the ideas and material of other people and behaving appropriately when sitting for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libri" w:cs="Calibri" w:eastAsia="Calibri" w:hAnsi="Calibri"/>
          <w:i w:val="1"/>
          <w:sz w:val="20"/>
          <w:szCs w:val="20"/>
        </w:rPr>
      </w:pPr>
      <w:r w:rsidDel="00000000" w:rsidR="00000000" w:rsidRPr="00000000">
        <w:rPr>
          <w:rFonts w:ascii="Calibri" w:cs="Calibri" w:eastAsia="Calibri" w:hAnsi="Calibri"/>
          <w:b w:val="1"/>
          <w:i w:val="1"/>
          <w:sz w:val="20"/>
          <w:szCs w:val="20"/>
          <w:u w:val="single"/>
          <w:rtl w:val="0"/>
        </w:rPr>
        <w:t xml:space="preserve">Plagiarism</w:t>
      </w:r>
      <w:r w:rsidDel="00000000" w:rsidR="00000000" w:rsidRPr="00000000">
        <w:rPr>
          <w:rFonts w:ascii="Calibri" w:cs="Calibri" w:eastAsia="Calibri" w:hAnsi="Calibri"/>
          <w:i w:val="1"/>
          <w:sz w:val="20"/>
          <w:szCs w:val="20"/>
          <w:rtl w:val="0"/>
        </w:rPr>
        <w:t xml:space="preserve">: The representation of other’s thoughts or work as the student’s own in order to gain an unfair advantage. This includes using others work without citation or sourcing.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270" w:hanging="270"/>
        <w:contextualSpacing w:val="0"/>
        <w:rPr>
          <w:rFonts w:ascii="Calibri" w:cs="Calibri" w:eastAsia="Calibri" w:hAnsi="Calibri"/>
          <w:i w:val="1"/>
          <w:sz w:val="20"/>
          <w:szCs w:val="20"/>
        </w:rPr>
      </w:pPr>
      <w:r w:rsidDel="00000000" w:rsidR="00000000" w:rsidRPr="00000000">
        <w:rPr>
          <w:rFonts w:ascii="Calibri" w:cs="Calibri" w:eastAsia="Calibri" w:hAnsi="Calibri"/>
          <w:b w:val="1"/>
          <w:i w:val="1"/>
          <w:sz w:val="20"/>
          <w:szCs w:val="20"/>
          <w:u w:val="single"/>
          <w:rtl w:val="0"/>
        </w:rPr>
        <w:t xml:space="preserve">Collusion</w:t>
      </w:r>
      <w:r w:rsidDel="00000000" w:rsidR="00000000" w:rsidRPr="00000000">
        <w:rPr>
          <w:rFonts w:ascii="Calibri" w:cs="Calibri" w:eastAsia="Calibri" w:hAnsi="Calibri"/>
          <w:i w:val="1"/>
          <w:sz w:val="20"/>
          <w:szCs w:val="20"/>
          <w:rtl w:val="0"/>
        </w:rPr>
        <w:t xml:space="preserve">: Allowing one’s work to be copied or submitted for assessment by another. There are times when students will collaborate with other students to complete their work. However, the final work must be independently produced, despite the fact it may be based on the same or similar data and/or research as another student.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right="-720"/>
        <w:contextualSpacing w:val="0"/>
        <w:rPr>
          <w:rFonts w:ascii="Calibri" w:cs="Calibri" w:eastAsia="Calibri" w:hAnsi="Calibri"/>
          <w:i w:val="1"/>
          <w:sz w:val="20"/>
          <w:szCs w:val="20"/>
        </w:rPr>
      </w:pPr>
      <w:r w:rsidDel="00000000" w:rsidR="00000000" w:rsidRPr="00000000">
        <w:rPr>
          <w:rFonts w:ascii="Calibri" w:cs="Calibri" w:eastAsia="Calibri" w:hAnsi="Calibri"/>
          <w:b w:val="1"/>
          <w:i w:val="1"/>
          <w:sz w:val="20"/>
          <w:szCs w:val="20"/>
          <w:u w:val="single"/>
          <w:rtl w:val="0"/>
        </w:rPr>
        <w:t xml:space="preserve">Duplication</w:t>
      </w:r>
      <w:r w:rsidDel="00000000" w:rsidR="00000000" w:rsidRPr="00000000">
        <w:rPr>
          <w:rFonts w:ascii="Calibri" w:cs="Calibri" w:eastAsia="Calibri" w:hAnsi="Calibri"/>
          <w:i w:val="1"/>
          <w:sz w:val="20"/>
          <w:szCs w:val="20"/>
          <w:rtl w:val="0"/>
        </w:rPr>
        <w:t xml:space="preserve">: Presentation of the same work for different assessment components or course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right="-720"/>
        <w:contextualSpacing w:val="0"/>
        <w:rPr>
          <w:rFonts w:ascii="Calibri" w:cs="Calibri" w:eastAsia="Calibri" w:hAnsi="Calibri"/>
          <w:i w:val="1"/>
          <w:sz w:val="20"/>
          <w:szCs w:val="20"/>
        </w:rPr>
      </w:pPr>
      <w:r w:rsidDel="00000000" w:rsidR="00000000" w:rsidRPr="00000000">
        <w:rPr>
          <w:rFonts w:ascii="Calibri" w:cs="Calibri" w:eastAsia="Calibri" w:hAnsi="Calibri"/>
          <w:b w:val="1"/>
          <w:i w:val="1"/>
          <w:sz w:val="20"/>
          <w:szCs w:val="20"/>
          <w:u w:val="single"/>
          <w:rtl w:val="0"/>
        </w:rPr>
        <w:t xml:space="preserve">Cheating</w:t>
      </w:r>
      <w:r w:rsidDel="00000000" w:rsidR="00000000" w:rsidRPr="00000000">
        <w:rPr>
          <w:rFonts w:ascii="Calibri" w:cs="Calibri" w:eastAsia="Calibri" w:hAnsi="Calibri"/>
          <w:i w:val="1"/>
          <w:sz w:val="20"/>
          <w:szCs w:val="20"/>
          <w:rtl w:val="0"/>
        </w:rPr>
        <w:t xml:space="preserve">: Gaining an unfair advantage, including but not limited to: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Falsifying a record, data, etc.</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Using notes or a test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Commissioning another person to do the work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Using an electronic language translator to ‘launder’ language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i w:val="1"/>
          <w:sz w:val="20"/>
          <w:szCs w:val="20"/>
        </w:rPr>
      </w:pPr>
      <w:r w:rsidDel="00000000" w:rsidR="00000000" w:rsidRPr="00000000">
        <w:rPr>
          <w:rFonts w:ascii="Calibri" w:cs="Calibri" w:eastAsia="Calibri" w:hAnsi="Calibri"/>
          <w:i w:val="1"/>
          <w:sz w:val="20"/>
          <w:szCs w:val="20"/>
          <w:rtl w:val="0"/>
        </w:rPr>
        <w:t xml:space="preserve">Submitting work which has been submitted by yourself or another student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Calibri" w:cs="Calibri" w:eastAsia="Calibri" w:hAnsi="Calibri"/>
          <w:i w:val="1"/>
          <w:sz w:val="20"/>
          <w:szCs w:val="20"/>
        </w:rPr>
      </w:pPr>
      <w:bookmarkStart w:colFirst="0" w:colLast="0" w:name="_gjdgxs" w:id="5"/>
      <w:bookmarkEnd w:id="5"/>
      <w:r w:rsidDel="00000000" w:rsidR="00000000" w:rsidRPr="00000000">
        <w:rPr>
          <w:rFonts w:ascii="Calibri" w:cs="Calibri" w:eastAsia="Calibri" w:hAnsi="Calibri"/>
          <w:i w:val="1"/>
          <w:sz w:val="20"/>
          <w:szCs w:val="20"/>
          <w:rtl w:val="0"/>
        </w:rPr>
        <w:t xml:space="preserve">for a previous or different assessment task or for a task at a different school</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Stealing papers, or downloading free papers from the internet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right="-720" w:hanging="360"/>
        <w:contextualSpacing w:val="1"/>
        <w:rPr>
          <w:i w:val="1"/>
          <w:sz w:val="20"/>
          <w:szCs w:val="20"/>
        </w:rPr>
      </w:pPr>
      <w:r w:rsidDel="00000000" w:rsidR="00000000" w:rsidRPr="00000000">
        <w:rPr>
          <w:rFonts w:ascii="Calibri" w:cs="Calibri" w:eastAsia="Calibri" w:hAnsi="Calibri"/>
          <w:i w:val="1"/>
          <w:sz w:val="20"/>
          <w:szCs w:val="20"/>
          <w:rtl w:val="0"/>
        </w:rPr>
        <w:t xml:space="preserve">Having a parent or tutor do assignments/assessments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In addition to academic strengths, it is assumed that one's participation in IB is indicative of character traits which align with the IB Learner Profile. Specifically, IB students are required to be principled learners who act with honesty and integrity. Without exception, Ogden students are expected to adhere to a policy of strict academic honesty. Such a policy requires that students carefully scrutinize their own actions and behaviors for incidences of cheating/plagiarism.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color w:val="1f497d"/>
          <w:sz w:val="24"/>
          <w:szCs w:val="24"/>
        </w:rPr>
      </w:pPr>
      <w:r w:rsidDel="00000000" w:rsidR="00000000" w:rsidRPr="00000000">
        <w:rPr>
          <w:rFonts w:ascii="Calibri" w:cs="Calibri" w:eastAsia="Calibri" w:hAnsi="Calibri"/>
          <w:b w:val="0"/>
          <w:sz w:val="20"/>
          <w:szCs w:val="20"/>
          <w:rtl w:val="0"/>
        </w:rPr>
        <w:t xml:space="preserve">The aforementioned actions and behaviors have the potential to severely compromise the academic integrity of the individual and The Ogden International School of Chicago as an institution. Under no circumstances will any such behaviors go without penalty.  Minimum penalties include academic sanctions for the individual/s involved in accordance with the CPS Uniform Discipline Code. Major infractions will be handled by both the teacher and administration.  </w:t>
      </w:r>
      <w:r w:rsidDel="00000000" w:rsidR="00000000" w:rsidRPr="00000000">
        <w:rPr>
          <w:rtl w:val="0"/>
        </w:rPr>
      </w:r>
    </w:p>
    <w:tbl>
      <w:tblPr>
        <w:tblStyle w:val="Table8"/>
        <w:tblW w:w="89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4"/>
        <w:tblGridChange w:id="0">
          <w:tblGrid>
            <w:gridCol w:w="8904"/>
          </w:tblGrid>
        </w:tblGridChange>
      </w:tblGrid>
      <w:tr>
        <w:trPr>
          <w:trHeight w:val="28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STUDENT and PARENT DECLARATION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i w:val="1"/>
                <w:color w:val="1f497d"/>
              </w:rPr>
            </w:pPr>
            <w:r w:rsidDel="00000000" w:rsidR="00000000" w:rsidRPr="00000000">
              <w:rPr>
                <w:rFonts w:ascii="Calibri" w:cs="Calibri" w:eastAsia="Calibri" w:hAnsi="Calibri"/>
                <w:rtl w:val="0"/>
              </w:rPr>
              <w:t xml:space="preserve">I have read, understand, and agree to abide by The Ogden International School of Chicago’s Academic Honesty Policy.  All Ogden students and their parents are required to review and sign the Academic Honesty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Student Name</w:t>
            </w:r>
            <w:r w:rsidDel="00000000" w:rsidR="00000000" w:rsidRPr="00000000">
              <w:rPr>
                <w:rFonts w:ascii="Calibri" w:cs="Calibri" w:eastAsia="Calibri" w:hAnsi="Calibri"/>
                <w:rtl w:val="0"/>
              </w:rPr>
              <w:t xml:space="preserve">: _______________________________________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Student Signature</w:t>
            </w:r>
            <w:r w:rsidDel="00000000" w:rsidR="00000000" w:rsidRPr="00000000">
              <w:rPr>
                <w:rFonts w:ascii="Calibri" w:cs="Calibri" w:eastAsia="Calibri" w:hAnsi="Calibri"/>
                <w:rtl w:val="0"/>
              </w:rPr>
              <w:t xml:space="preserve">: ____________________________________         </w:t>
            </w:r>
            <w:r w:rsidDel="00000000" w:rsidR="00000000" w:rsidRPr="00000000">
              <w:rPr>
                <w:rFonts w:ascii="Calibri" w:cs="Calibri" w:eastAsia="Calibri" w:hAnsi="Calibri"/>
                <w:b w:val="1"/>
                <w:rtl w:val="0"/>
              </w:rPr>
              <w:t xml:space="preserve">Grade Level</w:t>
            </w:r>
            <w:r w:rsidDel="00000000" w:rsidR="00000000" w:rsidRPr="00000000">
              <w:rPr>
                <w:rFonts w:ascii="Calibri" w:cs="Calibri" w:eastAsia="Calibri" w:hAnsi="Calibri"/>
                <w:rtl w:val="0"/>
              </w:rPr>
              <w:t xml:space="preserve">: ____________</w:t>
            </w:r>
            <w:r w:rsidDel="00000000" w:rsidR="00000000" w:rsidRPr="00000000">
              <w:rPr>
                <w:rFonts w:ascii="Calibri" w:cs="Calibri" w:eastAsia="Calibri" w:hAnsi="Calibri"/>
                <w:u w:val="singl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Parent Signature</w:t>
            </w:r>
            <w:r w:rsidDel="00000000" w:rsidR="00000000" w:rsidRPr="00000000">
              <w:rPr>
                <w:rFonts w:ascii="Calibri" w:cs="Calibri" w:eastAsia="Calibri" w:hAnsi="Calibri"/>
                <w:rtl w:val="0"/>
              </w:rPr>
              <w:t xml:space="preserve">: _____________________________________</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1f497d"/>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rPr>
      </w:pPr>
      <w:r w:rsidDel="00000000" w:rsidR="00000000" w:rsidRPr="00000000">
        <w:rPr>
          <w:rtl w:val="0"/>
        </w:rPr>
      </w:r>
    </w:p>
    <w:sectPr>
      <w:headerReference r:id="rId10" w:type="default"/>
      <w:pgSz w:h="15840" w:w="12240"/>
      <w:pgMar w:bottom="360" w:top="270" w:left="81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5040"/>
        <w:tab w:val="right" w:pos="10710"/>
      </w:tabs>
      <w:spacing w:after="0" w:before="720" w:line="240" w:lineRule="auto"/>
      <w:contextualSpacing w:val="0"/>
      <w:jc w:val="both"/>
      <w:rPr/>
    </w:pPr>
    <w:r w:rsidDel="00000000" w:rsidR="00000000" w:rsidRPr="00000000">
      <w:rPr/>
      <w:drawing>
        <wp:inline distB="0" distT="0" distL="0" distR="0">
          <wp:extent cx="438150" cy="438150"/>
          <wp:effectExtent b="0" l="0" r="0" t="0"/>
          <wp:docPr descr="Description: ib logo 2" id="1" name="image4.png"/>
          <a:graphic>
            <a:graphicData uri="http://schemas.openxmlformats.org/drawingml/2006/picture">
              <pic:pic>
                <pic:nvPicPr>
                  <pic:cNvPr descr="Description: ib logo 2" id="0" name="image4.png"/>
                  <pic:cNvPicPr preferRelativeResize="0"/>
                </pic:nvPicPr>
                <pic:blipFill>
                  <a:blip r:embed="rId1"/>
                  <a:srcRect b="0" l="0" r="0" t="0"/>
                  <a:stretch>
                    <a:fillRect/>
                  </a:stretch>
                </pic:blipFill>
                <pic:spPr>
                  <a:xfrm>
                    <a:off x="0" y="0"/>
                    <a:ext cx="438150" cy="438150"/>
                  </a:xfrm>
                  <a:prstGeom prst="rect"/>
                  <a:ln/>
                </pic:spPr>
              </pic:pic>
            </a:graphicData>
          </a:graphic>
        </wp:inline>
      </w:drawing>
    </w:r>
    <w:r w:rsidDel="00000000" w:rsidR="00000000" w:rsidRPr="00000000">
      <w:rPr>
        <w:rtl w:val="0"/>
      </w:rPr>
      <w:tab/>
      <w:t xml:space="preserve"> </w:t>
    </w:r>
    <w:r w:rsidDel="00000000" w:rsidR="00000000" w:rsidRPr="00000000">
      <w:rPr/>
      <w:drawing>
        <wp:inline distB="0" distT="0" distL="0" distR="0">
          <wp:extent cx="1660757" cy="506589"/>
          <wp:effectExtent b="0" l="0" r="0" t="0"/>
          <wp:docPr id="3"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660757" cy="506589"/>
                  </a:xfrm>
                  <a:prstGeom prst="rect"/>
                  <a:ln/>
                </pic:spPr>
              </pic:pic>
            </a:graphicData>
          </a:graphic>
        </wp:inline>
      </w:drawing>
    </w:r>
    <w:r w:rsidDel="00000000" w:rsidR="00000000" w:rsidRPr="00000000">
      <w:rPr>
        <w:rtl w:val="0"/>
      </w:rPr>
      <w:t xml:space="preserve">         </w:t>
      <w:tab/>
      <w:t xml:space="preserve">         </w:t>
    </w:r>
    <w:r w:rsidDel="00000000" w:rsidR="00000000" w:rsidRPr="00000000">
      <w:rPr/>
      <w:drawing>
        <wp:inline distB="0" distT="0" distL="0" distR="0">
          <wp:extent cx="936767" cy="497874"/>
          <wp:effectExtent b="0" l="0" r="0" t="0"/>
          <wp:docPr descr="http://cps.k12.il.us/images/cpslogonew.png" id="2" name="image5.png"/>
          <a:graphic>
            <a:graphicData uri="http://schemas.openxmlformats.org/drawingml/2006/picture">
              <pic:pic>
                <pic:nvPicPr>
                  <pic:cNvPr descr="http://cps.k12.il.us/images/cpslogonew.png" id="0" name="image5.png"/>
                  <pic:cNvPicPr preferRelativeResize="0"/>
                </pic:nvPicPr>
                <pic:blipFill>
                  <a:blip r:embed="rId3"/>
                  <a:srcRect b="0" l="0" r="0" t="0"/>
                  <a:stretch>
                    <a:fillRect/>
                  </a:stretch>
                </pic:blipFill>
                <pic:spPr>
                  <a:xfrm>
                    <a:off x="0" y="0"/>
                    <a:ext cx="936767" cy="497874"/>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10710"/>
      </w:tabs>
      <w:spacing w:after="0" w:line="240" w:lineRule="auto"/>
      <w:ind w:left="2880" w:hanging="2880"/>
      <w:contextualSpacing w:val="0"/>
      <w:rPr>
        <w:i w:val="1"/>
      </w:rPr>
    </w:pPr>
    <w:r w:rsidDel="00000000" w:rsidR="00000000" w:rsidRPr="00000000">
      <w:rPr>
        <w:rFonts w:ascii="Calibri" w:cs="Calibri" w:eastAsia="Calibri" w:hAnsi="Calibri"/>
        <w:color w:val="000080"/>
        <w:sz w:val="16"/>
        <w:szCs w:val="16"/>
        <w:rtl w:val="0"/>
      </w:rPr>
      <w:t xml:space="preserve">Dr. </w:t>
    </w:r>
    <w:r w:rsidDel="00000000" w:rsidR="00000000" w:rsidRPr="00000000">
      <w:rPr>
        <w:color w:val="000080"/>
        <w:sz w:val="16"/>
        <w:szCs w:val="16"/>
        <w:rtl w:val="0"/>
      </w:rPr>
      <w:t xml:space="preserve">Michael Beyer </w:t>
    </w:r>
    <w:r w:rsidDel="00000000" w:rsidR="00000000" w:rsidRPr="00000000">
      <w:rPr>
        <w:rFonts w:ascii="Calibri" w:cs="Calibri" w:eastAsia="Calibri" w:hAnsi="Calibri"/>
        <w:i w:val="1"/>
        <w:color w:val="000080"/>
        <w:sz w:val="16"/>
        <w:szCs w:val="16"/>
        <w:rtl w:val="0"/>
      </w:rPr>
      <w:t xml:space="preserve">Principal</w:t>
    </w:r>
    <w:r w:rsidDel="00000000" w:rsidR="00000000" w:rsidRPr="00000000">
      <w:rPr>
        <w:rFonts w:ascii="Cambria" w:cs="Cambria" w:eastAsia="Cambria" w:hAnsi="Cambria"/>
        <w:color w:val="000080"/>
        <w:sz w:val="16"/>
        <w:szCs w:val="16"/>
        <w:rtl w:val="0"/>
      </w:rPr>
      <w:t xml:space="preserve"> </w:t>
      <w:tab/>
      <w:tab/>
    </w:r>
    <w:r w:rsidDel="00000000" w:rsidR="00000000" w:rsidRPr="00000000">
      <w:rPr>
        <w:color w:val="000080"/>
        <w:sz w:val="16"/>
        <w:szCs w:val="16"/>
        <w:rtl w:val="0"/>
      </w:rPr>
      <w:t xml:space="preserve">Stacie Chana</w:t>
    </w:r>
    <w:r w:rsidDel="00000000" w:rsidR="00000000" w:rsidRPr="00000000">
      <w:rPr>
        <w:i w:val="1"/>
        <w:color w:val="000080"/>
        <w:sz w:val="16"/>
        <w:szCs w:val="16"/>
        <w:rtl w:val="0"/>
      </w:rPr>
      <w:t xml:space="preserve"> Head of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8.png"/><Relationship Id="rId5" Type="http://schemas.openxmlformats.org/officeDocument/2006/relationships/hyperlink" Target="mailto:slavensscience@weebly.com" TargetMode="External"/><Relationship Id="rId6" Type="http://schemas.openxmlformats.org/officeDocument/2006/relationships/hyperlink" Target="http://www.nextgenscience.org" TargetMode="External"/><Relationship Id="rId7" Type="http://schemas.openxmlformats.org/officeDocument/2006/relationships/hyperlink" Target="http://www.corestandards.org" TargetMode="External"/><Relationship Id="rId8" Type="http://schemas.openxmlformats.org/officeDocument/2006/relationships/hyperlink" Target="http://www.lab-ai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5.png"/></Relationships>
</file>